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FBB" w:rsidRPr="00FE2FBB" w:rsidRDefault="00FE2FBB" w:rsidP="00FE2FBB">
      <w:pPr>
        <w:shd w:val="clear" w:color="auto" w:fill="FFFFFF"/>
        <w:spacing w:after="225" w:line="270" w:lineRule="atLeast"/>
        <w:jc w:val="center"/>
        <w:outlineLvl w:val="0"/>
        <w:rPr>
          <w:rFonts w:ascii="Arial" w:eastAsia="Times New Roman" w:hAnsi="Arial" w:cs="Arial"/>
          <w:color w:val="000000"/>
          <w:kern w:val="36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kern w:val="36"/>
          <w:sz w:val="24"/>
          <w:szCs w:val="24"/>
          <w:lang w:val="uk-UA" w:eastAsia="ru-RU"/>
        </w:rPr>
        <w:t>Про затвердження Державного стандарту початкової загальної освіти</w:t>
      </w:r>
    </w:p>
    <w:p w:rsidR="00FE2FBB" w:rsidRPr="00FE2FBB" w:rsidRDefault="00FE2FBB" w:rsidP="00FE2FBB">
      <w:pPr>
        <w:shd w:val="clear" w:color="auto" w:fill="FFFFFF"/>
        <w:spacing w:after="75" w:line="270" w:lineRule="atLeast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  <w:t>Постанова КМУ №462 від 20.04.11 року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КАБІНЕТ МІНІСТРІВ УКРАЇНИ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ПОСТАНОВА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№462 від 20 квітня 2011 року</w:t>
      </w:r>
    </w:p>
    <w:p w:rsidR="00FE2FBB" w:rsidRDefault="00FE2FBB" w:rsidP="00FE2FBB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</w:pPr>
      <w:r w:rsidRPr="00FE2FB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  <w:t>Про затвердження Державного</w:t>
      </w:r>
      <w:r w:rsidRPr="00FE2FB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  <w:br/>
        <w:t>стандарту початкової загальної освіти</w:t>
      </w:r>
    </w:p>
    <w:p w:rsidR="00FE2FBB" w:rsidRPr="00FE2FBB" w:rsidRDefault="00FE2FBB" w:rsidP="00FE2FBB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Default="00FE2FBB" w:rsidP="00FE2FBB">
      <w:p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Відповідно до статті 31 Закону України "</w:t>
      </w:r>
      <w:hyperlink r:id="rId5" w:tooltip="Закон України Про загальну середню освіту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Про загальну середню освіту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" Кабінет Міністрів України постановляє:</w:t>
      </w:r>
    </w:p>
    <w:p w:rsidR="00FE2FBB" w:rsidRPr="00FE2FBB" w:rsidRDefault="00FE2FBB" w:rsidP="00FE2FBB">
      <w:p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1. Затвердити Державний стандарт початкової загальної освіти, що додається.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Установити, що Державний стандарт впроваджується з 1 вересня 2012 року.</w:t>
      </w:r>
    </w:p>
    <w:p w:rsidR="00FE2FBB" w:rsidRPr="00FE2FBB" w:rsidRDefault="00FE2FBB" w:rsidP="00FE2FBB">
      <w:p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2. Визнати таким, що втрачає чинність з 1 вересня 2012 р., пункт 2 постанови Кабінету Міністрів України від 16 листопада 2000 р. </w:t>
      </w:r>
      <w:hyperlink r:id="rId6" w:tooltip="Постанова КМУ Про перехід загальноосвітніх навчальних закладів на новий зміст, структуру і 12-річний термін навчання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№1717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 "Про перехід загальноосвітніх навчальних закладів на новий зміст, структуру і 12-річний термін навчання" (Офіційний вісник України, 2000 р., №47, ст. 2033).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3. Міністерству освіти і науки, молоді та спорту вжити заходів для своєчасного розроблення та затвердження типових навчальних планів, навчальних програм для учнів початкової школи з метою забезпечення впровадження Державного стандарту початкової загальної освіти, затвердженого цією постановою.</w:t>
      </w:r>
    </w:p>
    <w:p w:rsid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Прем’єр-міністр України       М. АЗАРОВ</w:t>
      </w:r>
    </w:p>
    <w:p w:rsid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ЗАТВЕРДЖЕНО</w:t>
      </w: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br/>
        <w:t>постановою Кабінету Міністрів України</w:t>
      </w: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br/>
        <w:t>від 20 квітня 2011 р. № 462</w:t>
      </w:r>
    </w:p>
    <w:p w:rsidR="00FE2FBB" w:rsidRDefault="00FE2FBB" w:rsidP="00FE2FBB">
      <w:pPr>
        <w:shd w:val="clear" w:color="auto" w:fill="FFFFFF"/>
        <w:spacing w:after="0" w:line="270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</w:pPr>
    </w:p>
    <w:p w:rsidR="00FE2FBB" w:rsidRDefault="00FE2FBB" w:rsidP="00FE2FBB">
      <w:pPr>
        <w:shd w:val="clear" w:color="auto" w:fill="FFFFFF"/>
        <w:spacing w:after="0" w:line="270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0" w:line="270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  <w:t>ДЕРЖАВНИЙ СТАНДАРТ</w:t>
      </w:r>
      <w:r w:rsidRPr="00FE2FB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  <w:br/>
        <w:t>початкової загальної освіти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Загальні положення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Цей Державний стандарт початкової загальної освіти (далі - Державний стандарт), розроблений відповідно до мети початкової школи з урахуванням пізнавальних можливостей і потреб учнів початкових класів, визначає зміст початкової загальної освіти, який ґрунтується на загальнолюдських цінностях та принципах науковості, полікультурності, світського характеру освіти, системності, інтегративності, єдності навчання і виховання на засадах гуманізму, демократії, громадянської свідомості, взаємоповаги між націями і народами в інтересах людини, родини, суспільства, держави.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Державний стандарт ґрунтується на засадах особистісно зорієнтованого і компетентнісного підходів, що зумовлює чітке визначення результативної складової засвоєння змісту початкової загальної освіти.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У цьому Державному стандарті терміни вживаються у такому значенні: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1) громадянська компетентність - здатність людини активно, відповідально та ефективно реалізовувати права та обов’язки з метою розвитку демократичного суспільства;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2) ключова компетентність - спеціально структурований комплекс якостей особистості, що дає можливість ефективно брати участь у різних життєвих сферах діяльності і належить до загальногалузевого змісту освітніх стандартів;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3) ключова компетенція - об’єктивна категорія, що фіксує суспільно визначений комплекс певного рівня знань, умінь, навичок, ставлень, які можна застосувати в широкій сфері діяльності людини (вміння вчитися, загальнокультурна, громадянська, здоров’язбережувальна, соціальна компетентність та компетентність з питань інформаційно-комунікаційних технологій);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4) компетентнісний підхід - спрямованість навчально-виховного процесу на досягнення результатів, якими є такі ієрархічно-підпорядковані компетентності учнів, як ключова, загальнопредметна і предметна;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5) компетентність - набута у процесі навчання інтегрована здатність особистості, яка складається із знань, досвіду, цінностей і ставлення, що можуть цілісно реалізовуватися на практиці;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6) компетенція - суспільно визнаний рівень знань, умінь, навичок, ставлень у певній сфері діяльності людини;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7) комунікативна компетентність - здатність особистості застосувати у конкретному спілкуванні знання мови, способи взаємодії з навколишніми і віддаленими людьми та подіями, навички роботи у групі, володіння різними соціальними ролями;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8) міжпредметна компетентність - здатність учня застосувати щодо міжпредметного кола проблем знання, уміння, навички, способи діяльності та ставлення, які належать до певного кола навчальних предметів і предметних галузей;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9) міжпредметні естетичні компетентності - здатність орієнтуватися в різних сферах життєдіяльності, що формується під час опанування різних видів мистецтва. Предметними мистецькими компетентностями, у тому числі музичними, образотворчими, хореографічними, театральними, екранними, є здатність до пізнавальної і практичної діяльності у певному виді мистецтва;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10) предметна компетентність - освоєний учнями у процесі навчання досвід специфічної для певного предмета діяльності, пов’язаної з набуттям нового знання, його перетворенням і застосуванням;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11) предметна компетенція - сукупність знань, умінь та характерних рис у межах конкретного предмета, що дає можливість учневі самостійно виконувати певні дії для розв’язання навчальної проблеми (задачі, ситуації). Учень має уявлення, знає, розуміє, застосовує, виявляє ставлення, оцінює;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12) предметна математична компетентність - особистісне утворення, що характеризує здатність учня (учениці) створювати математичні моделі процесів навколишнього світу, застосовувати досвід математичної діяльності під час розв’язування навчально-пізнавальних і практично зорієнтованих задач;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13) предметна природознавча компетентність - особистісне утворення, що характеризує здатність учня розв’язувати доступні соціально і особистісно значущі практичні та пізнавальні проблемні задачі, пов’язані з реальними об’єктами природи у сфері відносин "людина - природа";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14) соціальна компетентність - здатність особистості продуктивно співпрацювати з різними партнерами у групі та команді, виконувати різні ролі та функції у колективі.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Державний стандарт складається з:</w:t>
      </w:r>
    </w:p>
    <w:p w:rsidR="00FE2FBB" w:rsidRPr="00FE2FBB" w:rsidRDefault="00FE2FBB" w:rsidP="00FE2FBB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Базового навчального плану початкової загальної освіти згідно з </w:t>
      </w:r>
      <w:hyperlink r:id="rId7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додатком 1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 (далі - Базовий навчальний план);</w:t>
      </w:r>
    </w:p>
    <w:p w:rsidR="00FE2FBB" w:rsidRPr="00FE2FBB" w:rsidRDefault="00FE2FBB" w:rsidP="00FE2FBB">
      <w:pPr>
        <w:numPr>
          <w:ilvl w:val="0"/>
          <w:numId w:val="1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загальної характеристики інваріантної та варіативної складових змісту початкової загальної освіти;</w:t>
      </w:r>
    </w:p>
    <w:p w:rsidR="00FE2FBB" w:rsidRPr="00FE2FBB" w:rsidRDefault="00FE2FBB" w:rsidP="00FE2FBB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державних вимог до рівня загальноосвітньої підготовки учнів згідно з </w:t>
      </w:r>
      <w:hyperlink r:id="rId8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додатком 2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У результативній складовій кожної освітньої галузі Державного стандарту визначено державні вимоги до рівня загальноосвітньої підготовки учнів початкової школи, які відповідають змісту і структурі предметних компетентностей.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Протягом навчання у початковій школі учні повинні оволодіти ключовими компетентностями, які передбачають їх особистісно-соціальний та інтелектуальний розвиток, формуються на міжпредметній основі та є інтегрованим результатом предметних і міжпредметних компетенцій.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На основі цього Державного стандарту Міністерство освіти і науки, молоді та спорту розробляє навчальні програми, відповідно до яких здійснюється підготовка варіативних програм і підручників.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Базовий навчальний план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Базовий навчальний план визначає зміст і структуру початкової загальної освіти за допомогою інваріантної і варіативної складових, якими встановлюється погодинне співвідношення між освітніми галузями, гранично допустиме тижневе навантаження учнів та загальнотижнева кількість годин.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Інваріантна складова змісту початкової загальної освіти формується на державному рівні і є обов’язковою для всіх загальноосвітніх навчальних закладів незалежно від їх підпорядкування та форми власності. Інваріантна складова змісту початкової загальної освіти визначається за допомогою таких освітніх галузей, як "Мови і літератури", "Математика", "Природознавство", "Суспільствознавство", "Здоров’я і фізична культура", "Технології" та "Мистецтво". Виключення з інваріантної складової будь-якої з освітніх галузей порушує цілісність загальноосвітньої підготовки на рівні початкової освіти і наступність основної школи.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 інваріантній складовій Базового навчального плану визначено мінімально необхідну кількість навчальних годин на вивчення кожної освітньої галузі.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 xml:space="preserve">Варіативна складова Базового навчального плану визначається загальноосвітнім навчальним закладом з урахуванням особливостей регіону, навчальних закладів, </w:t>
      </w: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індивідуальних освітніх запитів учнів та (або) побажань батьків, або осіб, які їх замінюють. У початкових класах варіативна складова включає години, які виділяються на вивчення навчальних предметів освітніх галузей, курсів за вибором, проведення індивідуальних консультацій та групових занять з учнями.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Вивчення предметів, включених до інваріантної та варіативної складових, дає змогу забезпечити належний рівень загальноосвітньої підготовки і соціально-особистісного розвитку учнів молодшого шкільного віку.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Навчальне навантаження учнів складається з годин інваріантної і варіативної складових і не може перевищувати гранично допустимого рівня тижневого навантаження учнів, установленого Базовим навчальним планом та санітарно-гігієнічними нормами організації навчально-виховного процесу.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На основі Базового навчального плану, який визначає загальні засади організації навчально-виховного процесу у початковій школі, Міністерство освіти і науки, молоді та спорту розробляє типові навчальні плани для загальноосвітніх навчальних закладів, у яких зміст освітніх галузей реалізується шляхом вивчення навчальних предметів і курсів інваріантної складової. На основі типових навчальних планів навчальні заклади складають щороку робочі навчальні плани, в яких конкретизується варіативна складова початкової загальної освіти з урахуванням особливостей організації навчального процесу.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Бюджетне фінансування загальноосвітнього навчального закладу здійснюється відповідно до встановленої базовим навчальним планом сумарної кількості годин інваріантної та варіативної складових з урахуванням можливого поділу класу на групи у процесі вивчення окремих предметів.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"Мови і літератури"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"Мови і літератури" є розвиток особистості учня, формування його комунікативної компетентності та загальних уявлень про мову як систему і літературу як вид мистецтва. Зазначена освітня галузь складається з мовного і літературного компонентів.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Мова навчання (українська мова, мови національних меншин)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вивчення української мови, мов національних меншин як мов навчання є формування в учнів комунікативної компетентності шляхом засвоєння доступного і необхідного обсягу знань з мови навчання, опанування всіх видів мовленнєвої діяльності та набуття певного соціального досвіду.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Особливість мови навчання полягає в тому, що вона є не тільки навчальним предметом, а і найважливішим засобом навчання, виховання і розвитку особистості у процесі опанування всіх інших предметів початкової загальної освіти.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 учнів мотивації вивчення мови;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забезпечення гармонійного розвитку усіх видів мовленнєвої діяльності (слухання, говоріння, читання і письма);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комунікативних умінь;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опанування найважливіших функціональних складових мовної системи з урахуванням особливостей фонетичної і граматичної систем кожної з мов навчання;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соціально-культурний розвиток особистості;</w:t>
      </w:r>
    </w:p>
    <w:p w:rsidR="00FE2FBB" w:rsidRPr="00FE2FBB" w:rsidRDefault="00FE2FBB" w:rsidP="00FE2FBB">
      <w:pPr>
        <w:numPr>
          <w:ilvl w:val="0"/>
          <w:numId w:val="2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вміння вчитися.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 урахуванням мети і завдань мовного компонента освітньої галузі виділяються такі змістові лінії: мовленнєва, мовна, соціокультурна і діяльнісна.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Основною змістовою лінією є мовленнєва. При цьому мовна, соціокультурна і діяльнісна змістові лінії спрямовані на забезпечення мовленнєвої.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Мова вивчення (українська мова, мови національних меншин)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навчання української мови як державної та інших мов як навчальних предметів є формування комунікативної компетентності з урахуванням інтересів і можливостей учнів початкової школи.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3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створення позитивної мотивації до засвоєння знань;</w:t>
      </w:r>
    </w:p>
    <w:p w:rsidR="00FE2FBB" w:rsidRPr="00FE2FBB" w:rsidRDefault="00FE2FBB" w:rsidP="00FE2FBB">
      <w:pPr>
        <w:numPr>
          <w:ilvl w:val="0"/>
          <w:numId w:val="3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умінь і навичок з усіх видів мовленнєвої діяльності;</w:t>
      </w:r>
    </w:p>
    <w:p w:rsidR="00FE2FBB" w:rsidRPr="00FE2FBB" w:rsidRDefault="00FE2FBB" w:rsidP="00FE2FBB">
      <w:pPr>
        <w:numPr>
          <w:ilvl w:val="0"/>
          <w:numId w:val="3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засвоєння елементарних знань про найважливіші мовні одиниці, необхідні та достатні для формування мовленнєвих умінь і навичок;</w:t>
      </w:r>
    </w:p>
    <w:p w:rsidR="00FE2FBB" w:rsidRPr="00FE2FBB" w:rsidRDefault="00FE2FBB" w:rsidP="00FE2FBB">
      <w:pPr>
        <w:numPr>
          <w:ilvl w:val="0"/>
          <w:numId w:val="3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залучення до національної культури народу, мова якого вивчається;</w:t>
      </w:r>
    </w:p>
    <w:p w:rsidR="00FE2FBB" w:rsidRPr="00FE2FBB" w:rsidRDefault="00FE2FBB" w:rsidP="00FE2FBB">
      <w:pPr>
        <w:numPr>
          <w:ilvl w:val="0"/>
          <w:numId w:val="3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сприяння інтелектуальному, моральному, соціокультурному та естетичному розвиткові особистості.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Зміст навчання української мови як державної та інших мов як навчальних предметів визначається за такими змістовими лініями, як мовленнєва, мовна, соціокультурна, які є взаємозалежними, взаємопов’язаними та спрямованими на формування ключових і предметних компетентностей.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Іноземна мова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вивчення іноземної мови є формування в учнів комунікативної компетентності з урахуванням комунікативних умінь, сформованих на основі мовних знань і навичок, оволодіння уміннями та навичками спілкуватися в усній і письмовій формі з урахуванням мотивів, цілей та соціальних норм мовленнєвої поведінки у типових сферах і ситуаціях.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правильна вимова і розрізнення на слух звуків, слів, словосполучень і речень;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оволодіння найбільш уживаною лексикою у межах визначеної тематики і сфери спілкування;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отримання уявлення про основні граматичні категорії мови, яка вивчається; розпізнавання відомого лексичного і граматичного матеріалу під час читання та аудіювання і використання його у процесі усного спілкування;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розуміння на слух мовлення вчителя, однокласників, основного змісту текстів з використанням наочності;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участь у діалогічному спілкуванні (вміння вести етикетний діалог і діалог-розпитування під час повсякденного спілкування);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уміння коротко висловлюватися у межах тематики і сфери спілкування, що визначені для початкової школи, відтворювати напам’ять римовані твори дитячого фольклору;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оволодіння технікою читання вголос, читання про себе навчальних та нескладних текстів, використання прийомів ознайомлювального та навчального читання;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правильне написання слів, словосполучень, речень і текстів;</w:t>
      </w:r>
    </w:p>
    <w:p w:rsidR="00FE2FBB" w:rsidRPr="00FE2FBB" w:rsidRDefault="00FE2FBB" w:rsidP="00FE2FBB">
      <w:pPr>
        <w:numPr>
          <w:ilvl w:val="0"/>
          <w:numId w:val="4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засвоєння елементарних відомостей про країну, мова якої вивчається.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 урахуванням мети і завдань вивчення іноземної мови виділяються такі змістові лінії: мовленнєва, мовна, соціокультурна і діяльнісна.</w:t>
      </w:r>
    </w:p>
    <w:p w:rsid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Літературне читання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літературного читання є формування читацької компетентності учнів, яка є базовою складовою комунікативної і пізнавальної компетентності, ознайомлення учнів з дитячою літературою як мистецтвом слова, підготовка їх до систематичного вивчення літератури в основній школі.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У процесі навчання відбувається становлення читача, що здатний до самостійної читацької, творчої діяльності, здійснюється його мовленнєвий, літературний, інтелектуальний розвиток, формуються морально-естетичні уявлення і поняття, збагачуються почуття, виховується потреба у систематичному читанні.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 учнів навички читання як виду мовленнєвої діяльності;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ознайомлення учнів з дитячою літературою в авторській, жанровій, тематичній різноманітності; формування в учнів соціальних, морально-етичних цінностей за допомогою художніх образів літературних творів;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умінь сприймати, розуміти, аналізувати різні види літературних і навчальних текстів з використанням елементарних літературознавчих понять;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мовлення учнів, формування умінь створювати власні висловлювання за змістом прочитаного (прослуханого);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 учнів прийомів самостійної роботи з різними типами і видами дитячих книжок; умінь здійснювати пошук, відбір інформації для виконання навчально-пізнавальних завдань;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творчої літературної діяльності школярів;</w:t>
      </w:r>
    </w:p>
    <w:p w:rsidR="00FE2FBB" w:rsidRPr="00FE2FBB" w:rsidRDefault="00FE2FBB" w:rsidP="00FE2FBB">
      <w:pPr>
        <w:numPr>
          <w:ilvl w:val="0"/>
          <w:numId w:val="5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потреби у систематичному читанні як засобі пізнання світу, самопізнання та загальнокультурного розвитку.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 урахуванням зазначеної мети і завдань мовного компонента освітньої галузі виділяються такі змістові лінії: коло читання, навичка читання, досвід читацької діяльності і літературна діяльність.</w:t>
      </w:r>
    </w:p>
    <w:p w:rsid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Освітня галузь "Математика"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"Математика" є формування предметної математичної і ключових компетентностей, необхідних для самореалізації учнів у швидкозмінному світі.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формування:</w:t>
      </w:r>
    </w:p>
    <w:p w:rsidR="00FE2FBB" w:rsidRPr="00FE2FBB" w:rsidRDefault="00FE2FBB" w:rsidP="00FE2FBB">
      <w:pPr>
        <w:numPr>
          <w:ilvl w:val="0"/>
          <w:numId w:val="6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цілісного сприйняття світу, розуміння ролі математики у пізнанні дійсності; готовності до розпізнавання проблем, які розв’язуються із застосуванням  математичних методів, здатності розв’язувати сюжетні задачі, логічно міркувати, обґрунтовувати свої дії та виконувати дії за алгоритмом;</w:t>
      </w:r>
    </w:p>
    <w:p w:rsidR="00FE2FBB" w:rsidRPr="00FE2FBB" w:rsidRDefault="00FE2FBB" w:rsidP="00FE2FBB">
      <w:pPr>
        <w:numPr>
          <w:ilvl w:val="0"/>
          <w:numId w:val="6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вміння користуватися математичною термінологією, знаковою і графічною інформацією; орієнтуватися на площині та у просторі; застосовувати обчислювальні навички у практичних ситуаціях і розуміти сутність процесу вимірювання величин;</w:t>
      </w:r>
    </w:p>
    <w:p w:rsidR="00FE2FBB" w:rsidRPr="00FE2FBB" w:rsidRDefault="00FE2FBB" w:rsidP="00FE2FBB">
      <w:pPr>
        <w:numPr>
          <w:ilvl w:val="0"/>
          <w:numId w:val="6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інтересу до вивчення математики, творчого підходу та емоційно-ціннісного ставлення до виконання математичних завдань; уміння навчатися.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 освітній галузі виділяються такі змістові лінії: числа, дії з числами; величини; математичні вирази, рівності, нерівності; сюжетні задачі; просторові відношення, геометричні фігури; робота з даними.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"Природознавство"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“Природознавство” є формування природознавчої компетентності учня шляхом засвоєння системи інтегрованих знань про природу, способів навчально-пізнавальної діяльності, розвитку ціннісних орієнтацій у різних сферах життєдіяльності та природоохоронної практики.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соціально активної особистості, яка усвідомлює свою належність до різних елементів природного середовища, здатна мислити, бережливо ставиться до природи, людей і самого себе;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на доступному рівні цілісної природничо-наукової картини світу, що охоплює систему знань, яка відображає закони і закономірності природи та місце в ній людини;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розумових здібностей учнів, їх емоційно-вольової сфери, пізнавальної активності та самостійності, здатності до творчості, самовираження і спілкування;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забезпечення єдності інтелектуального та емоційного сприйняття природи з практичною природоохоронною діяльністю;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засвоєння традицій українського народу у відносинах людини з природою;</w:t>
      </w:r>
    </w:p>
    <w:p w:rsidR="00FE2FBB" w:rsidRPr="00FE2FBB" w:rsidRDefault="00FE2FBB" w:rsidP="00FE2FBB">
      <w:pPr>
        <w:numPr>
          <w:ilvl w:val="0"/>
          <w:numId w:val="7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оволодіння доступними способами пізнання предметів і явищ природи та суспільства.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"Суспільствознавство"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 xml:space="preserve">Метою освітньої галузі "Суспільствознавство" є особистісний розвиток учня, формування його соціальної і громадянської компетентностей шляхом засвоєння різних видів соціального досвіду, що складається із загальнолюдських, загальнокультурних та національних цінностей, соціальних норм, громадянської </w:t>
      </w: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активності, прийнятої в суспільстві поведінки, толерантного ставлення до відмінностей культур, традицій і різних думок.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8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гуманної, соціально активної особистості, яка усвідомлює свою належність до етносоціального та соціально-культурного середовища, здатна розуміти значення життя як найвищої цінності;</w:t>
      </w:r>
    </w:p>
    <w:p w:rsidR="00FE2FBB" w:rsidRPr="00FE2FBB" w:rsidRDefault="00FE2FBB" w:rsidP="00FE2FBB">
      <w:pPr>
        <w:numPr>
          <w:ilvl w:val="0"/>
          <w:numId w:val="8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оволодіння способами діяльності та моделями поведінки, які відповідають загальноприйнятим нормам моралі та права;</w:t>
      </w:r>
    </w:p>
    <w:p w:rsidR="00FE2FBB" w:rsidRPr="00FE2FBB" w:rsidRDefault="00FE2FBB" w:rsidP="00FE2FBB">
      <w:pPr>
        <w:numPr>
          <w:ilvl w:val="0"/>
          <w:numId w:val="8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навичок взаємодії у сім’ї, колективі, суспільстві шляхом активного спілкування із соціальним оточенням, накопичення досвіду комунікативної діяльності, дотримання правил толерантної поведінки, співпереживання і солідарності з іншими людьми у різноманітних життєвих ситуаціях;</w:t>
      </w:r>
    </w:p>
    <w:p w:rsidR="00FE2FBB" w:rsidRPr="00FE2FBB" w:rsidRDefault="00FE2FBB" w:rsidP="00FE2FBB">
      <w:pPr>
        <w:numPr>
          <w:ilvl w:val="0"/>
          <w:numId w:val="8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основ споживчої культури, вміння самостійно приймати рішення щодо власної поведінки.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Соціальна і громадянська компетентності як ключові мають міждисциплінарний характер, інтегруються за допомогою всіх освітніх галузей і спрямовуються на соціалізацію особистості, набуття громадянських навичок співжиття і співпраці у суспільстві, дотримання соціальних норм.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"Здоров’я і фізична культура"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"Здоров’я і фізична культура" є формування здоров’язбережувальної компетентності шляхом набуття учнями навичок збереження, зміцнення, використання здоров’я та дбайливого ставлення до нього, розвитку особистої фізичної культури.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 учнів знань про здоров’я, здоровий спосіб життя, безпечну поведінку, фізичну культуру, фізичні вправи, взаємозв’язок організму людини з природним і соціальним оточенням;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та розвиток навичок базових загальнорозвивальних рухових дій;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в учнів активної мотивації дбайливо ставитися до власного здоров’я і займатися фізичною культурою, удосконалювати фізичну, соціальну, психічну і духовну складові здоров’я;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в учнів потреби у здоров’ї, що є важливою життєвою цінністю, свідомого прагнення до ведення здорового способу життя; розвиток умінь самостійно приймати рішення щодо власних вчинків;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набуття учнями власного здоров’язбережувального досвіду з урахуванням стану здоров’я;</w:t>
      </w:r>
    </w:p>
    <w:p w:rsidR="00FE2FBB" w:rsidRPr="00FE2FBB" w:rsidRDefault="00FE2FBB" w:rsidP="00FE2FBB">
      <w:pPr>
        <w:numPr>
          <w:ilvl w:val="0"/>
          <w:numId w:val="9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використання у повсякденному житті досвіду здоров’язбережувальної діяльності для власного здоров’я та здоров’я інших людей.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Здоров’язбережувальна компетентність як ключова формується на міжпредметному рівні за допомогою предметних компетенцій з урахуванням специфіки предметів та пізнавальних можливостей учнів початкових класів.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Здоров’язбережувальна компетентність формується шляхом вивчення предметів освітньої галузі "здоров’я і фізична культура" і передбачає оволодіння учнями відповідними компетенціями.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 урахуванням мети і завдань зміст освітньої галузі визначається за такими змістовими лініями: здоров’я і фізична культура.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"Технології"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"Технології" є формування і розвиток в учнів технологічної, інформаційно-комунікаційної та основних компетентностей для реалізації їх творчого потенціалу і соціалізації у суспільстві. Технології у початковій школі є однією з ланок неперервної технологічної освіти, що логічно продовжує дошкільну освіту, створює базу для успішного опанування учнями технологій основної школи та здобуття професійної освіти.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10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уявлення про предметно-перетворювальну діяльність людини, світ професій, шляхи отримання, зберігання інформації та способи її обробки; здатності до формулювання творчих задумів, усвідомленого дотримання безпечних прийомів роботи та користування інструментами і матеріалами;</w:t>
      </w:r>
    </w:p>
    <w:p w:rsidR="00FE2FBB" w:rsidRPr="00FE2FBB" w:rsidRDefault="00FE2FBB" w:rsidP="00FE2FBB">
      <w:pPr>
        <w:numPr>
          <w:ilvl w:val="0"/>
          <w:numId w:val="10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пізнавальної, художньої і технічної обдарованості, технічного мислення у процесі творчої діяльності, навичок ручних технік обробки матеріалів, уміння користуватися технічною термінологією, художньою та графічною інформацією, вміння працювати з комп’ютером;</w:t>
      </w:r>
    </w:p>
    <w:p w:rsidR="00FE2FBB" w:rsidRPr="00FE2FBB" w:rsidRDefault="00FE2FBB" w:rsidP="00FE2FBB">
      <w:pPr>
        <w:numPr>
          <w:ilvl w:val="0"/>
          <w:numId w:val="10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готовності до вирішення побутових питань шляхом застосування алгоритмів виконання технологічних завдань та навичок технологічної діяльності у практичних ситуаціях.</w:t>
      </w:r>
    </w:p>
    <w:p w:rsidR="00FE2FBB" w:rsidRPr="00FE2FBB" w:rsidRDefault="00FE2FBB" w:rsidP="00FE2FBB">
      <w:pPr>
        <w:numPr>
          <w:ilvl w:val="0"/>
          <w:numId w:val="10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Зміст галузі “Технології” визначається за такими змістовими лініями: ручні техніки обробки матеріалів, технічна творчість, декоративно-ужиткове мистецтво, самообслуговування та ознайомлення з інформаційно-комунікаційними технологіями.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Освітня галузь "Мистецтво"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Метою освітньої галузі "Мистецтво" є формування і розвиток в учнів комплексу ключових, міжпредметних і предметних компетентностей у процесі опанування художніх цінностей та способів художньої діяльності шляхом здобуття власного естетичного досвіду.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Для досягнення зазначеної мети передбачається виконання таких завдань:</w:t>
      </w:r>
    </w:p>
    <w:p w:rsidR="00FE2FBB" w:rsidRPr="00FE2FBB" w:rsidRDefault="00FE2FBB" w:rsidP="00FE2FBB">
      <w:pPr>
        <w:numPr>
          <w:ilvl w:val="0"/>
          <w:numId w:val="11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виховання в учнів емоційно-ціннісного ставлення до мистецтва та дійсності, розвиток художніх інтересів і потреб, естетичних ідеалів, здатності розуміти та інтерпретувати твори мистецтва, оцінювати естетичні явища;</w:t>
      </w:r>
    </w:p>
    <w:p w:rsidR="00FE2FBB" w:rsidRPr="00FE2FBB" w:rsidRDefault="00FE2FBB" w:rsidP="00FE2FBB">
      <w:pPr>
        <w:numPr>
          <w:ilvl w:val="0"/>
          <w:numId w:val="11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формування в учнів на доступному рівні системи художніх знань і вмінь, яка відображає цілісність та видову специфіку мистецтва;</w:t>
      </w:r>
    </w:p>
    <w:p w:rsidR="00FE2FBB" w:rsidRPr="00FE2FBB" w:rsidRDefault="00FE2FBB" w:rsidP="00FE2FBB">
      <w:pPr>
        <w:numPr>
          <w:ilvl w:val="0"/>
          <w:numId w:val="11"/>
        </w:numPr>
        <w:shd w:val="clear" w:color="auto" w:fill="FFFFFF"/>
        <w:spacing w:before="30" w:after="15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розвиток емоційно-почуттєвої сфери учнів, їх художніх здібностей і мислення, здатності до самовираження та спілкування.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lastRenderedPageBreak/>
        <w:t>Зміст освітньої галузі "Мистецтво" визначається за такими змістовими лініями: музична, образотворча та мистецько-синтетична (відповідно хореографічного, театрального та екранних видів мистецтва), які реалізуються шляхом вивчення окремих предметів або інтегрованих курсів.</w:t>
      </w:r>
    </w:p>
    <w:p w:rsidR="00FE2FBB" w:rsidRPr="00FE2FBB" w:rsidRDefault="00FE2FBB" w:rsidP="00FE2FBB">
      <w:pPr>
        <w:shd w:val="clear" w:color="auto" w:fill="FFFFFF"/>
        <w:spacing w:after="210" w:line="270" w:lineRule="atLeast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val="uk-UA" w:eastAsia="ru-RU"/>
        </w:rPr>
      </w:pPr>
      <w:r w:rsidRPr="00FE2FBB">
        <w:rPr>
          <w:rFonts w:ascii="Arial" w:eastAsia="Times New Roman" w:hAnsi="Arial" w:cs="Arial"/>
          <w:i/>
          <w:iCs/>
          <w:color w:val="000000"/>
          <w:sz w:val="24"/>
          <w:szCs w:val="24"/>
          <w:lang w:val="uk-UA" w:eastAsia="ru-RU"/>
        </w:rPr>
        <w:t>Додатково див.:</w:t>
      </w:r>
    </w:p>
    <w:p w:rsidR="00FE2FBB" w:rsidRPr="00FE2FBB" w:rsidRDefault="00FE2FBB" w:rsidP="00FE2FBB">
      <w:pPr>
        <w:numPr>
          <w:ilvl w:val="0"/>
          <w:numId w:val="12"/>
        </w:numPr>
        <w:shd w:val="clear" w:color="auto" w:fill="FFFFFF"/>
        <w:spacing w:after="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hyperlink r:id="rId9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Базовий навчальний план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. Додаток 1 до Державного стандарту;</w:t>
      </w:r>
    </w:p>
    <w:p w:rsidR="00FE2FBB" w:rsidRPr="00FE2FBB" w:rsidRDefault="00FE2FBB" w:rsidP="00FE2FBB">
      <w:pPr>
        <w:numPr>
          <w:ilvl w:val="0"/>
          <w:numId w:val="12"/>
        </w:numPr>
        <w:shd w:val="clear" w:color="auto" w:fill="FFFFFF"/>
        <w:spacing w:after="0" w:line="27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hyperlink r:id="rId10" w:history="1">
        <w:r w:rsidRPr="00FE2FBB">
          <w:rPr>
            <w:rFonts w:ascii="Arial" w:eastAsia="Times New Roman" w:hAnsi="Arial" w:cs="Arial"/>
            <w:color w:val="8C8282"/>
            <w:sz w:val="24"/>
            <w:szCs w:val="24"/>
            <w:u w:val="single"/>
            <w:bdr w:val="none" w:sz="0" w:space="0" w:color="auto" w:frame="1"/>
            <w:lang w:val="uk-UA" w:eastAsia="ru-RU"/>
          </w:rPr>
          <w:t>Державні вимоги до рівня загальноосвітньої підготовки учнів</w:t>
        </w:r>
      </w:hyperlink>
      <w:r w:rsidRPr="00FE2FBB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>. Додаток 2 до Державного стандарту.</w:t>
      </w:r>
    </w:p>
    <w:p w:rsidR="008E1A8C" w:rsidRPr="00FE2FBB" w:rsidRDefault="008E1A8C">
      <w:pPr>
        <w:rPr>
          <w:lang w:val="uk-UA"/>
        </w:rPr>
      </w:pPr>
      <w:bookmarkStart w:id="0" w:name="_GoBack"/>
      <w:bookmarkEnd w:id="0"/>
    </w:p>
    <w:sectPr w:rsidR="008E1A8C" w:rsidRPr="00FE2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257B7"/>
    <w:multiLevelType w:val="multilevel"/>
    <w:tmpl w:val="C492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0238"/>
    <w:multiLevelType w:val="multilevel"/>
    <w:tmpl w:val="7BFE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774D0"/>
    <w:multiLevelType w:val="multilevel"/>
    <w:tmpl w:val="5026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04B03"/>
    <w:multiLevelType w:val="multilevel"/>
    <w:tmpl w:val="05AC1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C2C00"/>
    <w:multiLevelType w:val="multilevel"/>
    <w:tmpl w:val="8BE4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35A58"/>
    <w:multiLevelType w:val="multilevel"/>
    <w:tmpl w:val="4C6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4C6916"/>
    <w:multiLevelType w:val="multilevel"/>
    <w:tmpl w:val="5E40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81597B"/>
    <w:multiLevelType w:val="multilevel"/>
    <w:tmpl w:val="133A0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F15D1D"/>
    <w:multiLevelType w:val="multilevel"/>
    <w:tmpl w:val="F8881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E12142"/>
    <w:multiLevelType w:val="multilevel"/>
    <w:tmpl w:val="4384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CA670B"/>
    <w:multiLevelType w:val="multilevel"/>
    <w:tmpl w:val="D492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CF72E3"/>
    <w:multiLevelType w:val="multilevel"/>
    <w:tmpl w:val="6A02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11"/>
  </w:num>
  <w:num w:numId="7">
    <w:abstractNumId w:val="5"/>
  </w:num>
  <w:num w:numId="8">
    <w:abstractNumId w:val="7"/>
  </w:num>
  <w:num w:numId="9">
    <w:abstractNumId w:val="10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98"/>
    <w:rsid w:val="002F1898"/>
    <w:rsid w:val="008E1A8C"/>
    <w:rsid w:val="00FE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8E5F5C-BF41-498E-BD3D-55182EA5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5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vita.ua/doc/files/news/179/17911/Dod_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svita.ua/doc/files/news/179/17911/Dod_1_1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svita.ua/legislation/Ser_osv/270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osvita.ua/legislation/law/2232" TargetMode="External"/><Relationship Id="rId10" Type="http://schemas.openxmlformats.org/officeDocument/2006/relationships/hyperlink" Target="http://osvita.ua/doc/files/news/179/17911/Dod_2_1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vita.ua/doc/files/news/179/17911/Dod_1_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3577</Words>
  <Characters>20392</Characters>
  <Application>Microsoft Office Word</Application>
  <DocSecurity>0</DocSecurity>
  <Lines>169</Lines>
  <Paragraphs>47</Paragraphs>
  <ScaleCrop>false</ScaleCrop>
  <Company/>
  <LinksUpToDate>false</LinksUpToDate>
  <CharactersWithSpaces>23922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2016-04-14T08:41:00Z</dcterms:created>
  <dcterms:modified xsi:type="dcterms:W3CDTF">2016-04-14T08:42:00Z</dcterms:modified>
</cp:coreProperties>
</file>